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126" w:firstLine="709"/>
        <w:rPr>
          <w:b/>
        </w:rPr>
      </w:pPr>
      <w:r>
        <w:rPr>
          <w:b/>
        </w:rPr>
        <w:t xml:space="preserve">  </w:t>
      </w:r>
      <w:r>
        <w:rPr>
          <w:rFonts w:hint="default"/>
          <w:b/>
          <w:lang w:val="hr-HR"/>
        </w:rPr>
        <w:t xml:space="preserve">      </w:t>
      </w:r>
      <w:r>
        <w:rPr>
          <w:b/>
        </w:rPr>
        <w:t xml:space="preserve">  POZIV NA TESTIRANJE</w:t>
      </w:r>
    </w:p>
    <w:p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Testiranje kandidata  za radno mjesto učitelja razredne nastave  na neodređeno puno radno vrijeme, za koje je natječaj objavljen dana  </w:t>
      </w:r>
      <w:r>
        <w:rPr>
          <w:rFonts w:hint="default"/>
          <w:sz w:val="20"/>
          <w:szCs w:val="20"/>
          <w:lang w:val="hr-HR"/>
        </w:rPr>
        <w:t>17.02.2023</w:t>
      </w:r>
      <w:r>
        <w:rPr>
          <w:sz w:val="20"/>
          <w:szCs w:val="20"/>
        </w:rPr>
        <w:t xml:space="preserve">. godine </w:t>
      </w:r>
      <w:r>
        <w:rPr>
          <w:b/>
          <w:sz w:val="20"/>
          <w:szCs w:val="20"/>
        </w:rPr>
        <w:t xml:space="preserve">održat će dana </w:t>
      </w:r>
      <w:r>
        <w:rPr>
          <w:rFonts w:hint="default"/>
          <w:b/>
          <w:sz w:val="20"/>
          <w:szCs w:val="20"/>
          <w:lang w:val="hr-HR"/>
        </w:rPr>
        <w:t>06.03. 2023</w:t>
      </w:r>
      <w:r>
        <w:rPr>
          <w:b/>
          <w:sz w:val="20"/>
          <w:szCs w:val="20"/>
        </w:rPr>
        <w:t xml:space="preserve">. godine / </w:t>
      </w:r>
      <w:r>
        <w:rPr>
          <w:rFonts w:hint="default"/>
          <w:b/>
          <w:sz w:val="20"/>
          <w:szCs w:val="20"/>
          <w:lang w:val="hr-HR"/>
        </w:rPr>
        <w:t>ponedjeljak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, s početkom u </w:t>
      </w:r>
      <w:r>
        <w:rPr>
          <w:b/>
          <w:color w:val="FF0000"/>
          <w:sz w:val="20"/>
          <w:szCs w:val="20"/>
        </w:rPr>
        <w:t>1</w:t>
      </w:r>
      <w:r>
        <w:rPr>
          <w:rFonts w:hint="default"/>
          <w:b/>
          <w:color w:val="FF0000"/>
          <w:sz w:val="20"/>
          <w:szCs w:val="20"/>
          <w:lang w:val="hr-HR"/>
        </w:rPr>
        <w:t xml:space="preserve">7 :00 </w:t>
      </w:r>
      <w:r>
        <w:rPr>
          <w:b/>
          <w:sz w:val="20"/>
          <w:szCs w:val="20"/>
        </w:rPr>
        <w:t>sati, u Osnovnoj školi Jelsa, u prostoru</w:t>
      </w:r>
      <w:r>
        <w:rPr>
          <w:b/>
          <w:color w:val="FF0000"/>
          <w:sz w:val="20"/>
          <w:szCs w:val="20"/>
        </w:rPr>
        <w:t xml:space="preserve"> knjižnice .</w:t>
      </w:r>
    </w:p>
    <w:p>
      <w:pPr>
        <w:pStyle w:val="4"/>
        <w:numPr>
          <w:ilvl w:val="0"/>
          <w:numId w:val="1"/>
        </w:numPr>
        <w:spacing w:after="0"/>
        <w:ind w:left="419" w:hanging="357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16. </w:t>
      </w:r>
      <w:r>
        <w:rPr>
          <w:rFonts w:hint="default"/>
          <w:color w:val="FF0000"/>
          <w:sz w:val="20"/>
          <w:szCs w:val="20"/>
          <w:lang w:val="hr-HR"/>
        </w:rPr>
        <w:t>50</w:t>
      </w:r>
      <w:bookmarkStart w:id="0" w:name="_GoBack"/>
      <w:bookmarkEnd w:id="0"/>
      <w:r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sati -  dolazak i utvrđivanje identiteta i popisa kandidata/kandidatkinja</w:t>
      </w:r>
    </w:p>
    <w:p>
      <w:pPr>
        <w:numPr>
          <w:ilvl w:val="0"/>
          <w:numId w:val="1"/>
        </w:numPr>
        <w:spacing w:after="0" w:line="240" w:lineRule="auto"/>
        <w:ind w:left="419" w:hanging="357"/>
        <w:rPr>
          <w:sz w:val="20"/>
          <w:szCs w:val="20"/>
        </w:rPr>
      </w:pPr>
      <w:r>
        <w:rPr>
          <w:color w:val="FF0000"/>
          <w:sz w:val="20"/>
          <w:szCs w:val="20"/>
        </w:rPr>
        <w:t>1</w:t>
      </w:r>
      <w:r>
        <w:rPr>
          <w:rFonts w:hint="default"/>
          <w:color w:val="FF0000"/>
          <w:sz w:val="20"/>
          <w:szCs w:val="20"/>
          <w:lang w:val="hr-HR"/>
        </w:rPr>
        <w:t>7: 00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sati - pisana provjera (testiranje).</w:t>
      </w:r>
    </w:p>
    <w:p>
      <w:pPr>
        <w:spacing w:after="0" w:line="240" w:lineRule="auto"/>
        <w:ind w:left="420"/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slijedeći kandidati:</w:t>
      </w:r>
    </w:p>
    <w:tbl>
      <w:tblPr>
        <w:tblStyle w:val="3"/>
        <w:tblW w:w="0" w:type="auto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09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Brojčana oznaka (šifra kandidata)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Napomena: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FF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je dostavljena kandidatu e-mailom uz poziv, obzirom da se osobno ime kandidata neće objavljivati na mrežnoj stranici u pozivu na testiranje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FF0000"/>
                <w:sz w:val="20"/>
                <w:szCs w:val="20"/>
                <w:lang w:val="hr-HR"/>
              </w:rPr>
              <w:t>31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je dostavljena kandidatu e-mailom uz poziv, obzirom da se osobno ime kandidata neće objavljivati na mrežnoj stranici u pozivu na testiranje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Ako kandidat/kandidatkinja  ne pristupi testiranju u navedenom vremenu ili pristupi nakon vremena određenog za početak testiranja, ne smatra se više kandidatom objavljenog natječaja.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0"/>
          <w:szCs w:val="20"/>
          <w:lang w:eastAsia="hr-HR"/>
        </w:rPr>
      </w:pPr>
      <w:r>
        <w:rPr>
          <w:rFonts w:ascii="Calibri" w:hAnsi="Calibri" w:eastAsia="Times New Roman" w:cs="Calibri"/>
          <w:b/>
          <w:sz w:val="20"/>
          <w:szCs w:val="20"/>
          <w:lang w:eastAsia="hr-HR"/>
        </w:rPr>
        <w:t>Pravni i drugi izvori za pripremanje kandidata za testiranje su: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1. Zakon o odgoju i obrazovanju u osnovnoj i srednjoj školi (NN 87/08, 86/09, 92/10, 105/10, 90/11, 5/12, 16/12, 86/12, 126/12, 94/13, 152/14, 07/17, 68/18, 98/19, 64/20</w:t>
      </w:r>
      <w:r>
        <w:rPr>
          <w:rFonts w:hint="default" w:ascii="Calibri" w:hAnsi="Calibri" w:eastAsia="Times New Roman" w:cs="Calibri"/>
          <w:i/>
          <w:sz w:val="20"/>
          <w:szCs w:val="20"/>
          <w:lang w:val="en-US" w:eastAsia="hr-HR"/>
        </w:rPr>
        <w:t xml:space="preserve"> , 151/ 22</w:t>
      </w:r>
      <w:r>
        <w:rPr>
          <w:rFonts w:ascii="Calibri" w:hAnsi="Calibri" w:eastAsia="Times New Roman" w:cs="Calibri"/>
          <w:i/>
          <w:sz w:val="20"/>
          <w:szCs w:val="20"/>
          <w:lang w:eastAsia="hr-HR"/>
        </w:rPr>
        <w:t>),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 xml:space="preserve">2. Pravilnik o načinima, postupcima i elementima vrednovanja učenika u osnovnoj i srednjoj školi (NN 112/10, NN 82/19, </w:t>
      </w:r>
      <w:r>
        <w:rPr>
          <w:rFonts w:ascii="Calibri" w:hAnsi="Calibri" w:eastAsia="Times New Roman" w:cs="Calibri"/>
          <w:sz w:val="20"/>
          <w:szCs w:val="20"/>
          <w:lang w:eastAsia="hr-HR"/>
        </w:rPr>
        <w:t>NN 43/20 i NN 100/21),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3. Pravilnik o osnovnoškolskom i srednjoškolskom odgoju i obrazovanju učenika s teškoćama u razvoju (NN 24/15)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4. Pravilnik o kriterijima izricanja pedagoških mjera (NN 94/15), Pravilnik o izmjenama i dopunama Pravilnika o kriterijima izricanja pedagoških mjera (NN 3/17)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5. Pravilnik o načinu postupanja odgojno-obrazovnih radnika školskih ustanova u poduzimanju mjera zaštite prava učenika te prijave svakog kršenja tih prava nadležnim tijelima (NN 132/13),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6. Odluka o donošenju kurikuluma za nastavni predmet Hrvatski jezik za osnovne škole i gimnazije u Republici Hrvatskoj (NN 10/2019)- sadržaj koji se odnosi na 1.-4. razred OŠ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7. Odluka o donošenju kurikuluma za nastavni predmet Matematike za osnovne škole i gimnazije u Republici Hrvatskoj (NN 7/2019)- sadržaj koji se odnosi na 1.-4. razred OŠ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8. Odluka o donošenju kurikuluma za nastavni predmet Prirode i društva za osnovne škole u Republici Hrvatskoj (NN 7/2019)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9. Odluka o donošenju kurikuluma za nastavni predmet Tjelesne i zdravstvene kulture za osnovne škole i gimnazije u Republici Hrvatskoj (NN 27/2019)- sadržaj koji se odnosi na 1.-4. razred OŠ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10. Odluka o donošenju kurikuluma za nastavni predmet Likovne kulture za osnovne škole i Likovne umjetnosti za gimnazije u Republici Hrvatskoj (NN 7/2019)- sadržaj koji se odnosi na 1.-4. razred OŠ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20"/>
          <w:szCs w:val="20"/>
          <w:lang w:eastAsia="hr-HR"/>
        </w:rPr>
      </w:pPr>
      <w:r>
        <w:rPr>
          <w:rFonts w:ascii="Calibri" w:hAnsi="Calibri" w:eastAsia="Times New Roman" w:cs="Calibri"/>
          <w:i/>
          <w:sz w:val="20"/>
          <w:szCs w:val="20"/>
          <w:lang w:eastAsia="hr-HR"/>
        </w:rPr>
        <w:t>11. Odluka o donošenju kurikuluma za nastavni predmet Glazbene kulture za osnovne škole i Glazbene umjetnosti za gimnazije u Republici Hrvatskoj (NN 7/2019)- sadržaj koji se odnosi na 1.- 4. razred OŠ</w:t>
      </w:r>
    </w:p>
    <w:p>
      <w:pPr>
        <w:spacing w:after="0" w:line="240" w:lineRule="auto"/>
        <w:jc w:val="both"/>
        <w:rPr>
          <w:rFonts w:ascii="Calibri" w:hAnsi="Calibri" w:eastAsia="Times New Roman" w:cs="Calibri"/>
          <w:i/>
          <w:sz w:val="16"/>
          <w:szCs w:val="16"/>
          <w:lang w:eastAsia="hr-HR"/>
        </w:rPr>
      </w:pPr>
    </w:p>
    <w:p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>
      <w:pPr>
        <w:spacing w:after="120"/>
        <w:rPr>
          <w:sz w:val="20"/>
          <w:szCs w:val="20"/>
        </w:rPr>
      </w:pPr>
      <w:r>
        <w:rPr>
          <w:sz w:val="20"/>
          <w:szCs w:val="20"/>
        </w:rPr>
        <w:t>Pisana  provjera obavit će se  putem testiranja. Pozvani kandidati su dužni ponijeti sa sobom osobnu iskaznicu ili drugu identifikacijsku javnu ispravu na temelju koje se utvrđuje prije testiranja identitet kandidata/ kandidatkinje. Testiranju ne može pristupiti kandidat koji ne može dokazati identitet i osobe za koje je utvrđeno da ne ispunjavaju formalne uvjete iz natječaja te čije prijave nisu pravodobne i potpune, stoga dalje ne mogu sudjelovati u postupku izbora kandidata radi zaposlenja. Nakon utvrđivanja identiteta kandidata,  Povjerenstvo će im podijeliti testove.  Po zaprimanju testa kandidat je dužan vlastoručno upisati ime i prezime za to označenom mjestu na testu. Test se piše kemijskom olovkom.</w:t>
      </w:r>
    </w:p>
    <w:p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Test sadrži </w:t>
      </w:r>
      <w:r>
        <w:rPr>
          <w:b/>
          <w:color w:val="FF0000"/>
          <w:sz w:val="20"/>
          <w:szCs w:val="20"/>
        </w:rPr>
        <w:t>13</w:t>
      </w:r>
      <w:r>
        <w:rPr>
          <w:sz w:val="20"/>
          <w:szCs w:val="20"/>
        </w:rPr>
        <w:t xml:space="preserve"> pitanja. Predviđeno vrijeme testiranja je </w:t>
      </w:r>
      <w:r>
        <w:rPr>
          <w:b/>
          <w:color w:val="FF0000"/>
          <w:sz w:val="20"/>
          <w:szCs w:val="20"/>
        </w:rPr>
        <w:t xml:space="preserve">30 </w:t>
      </w:r>
      <w:r>
        <w:rPr>
          <w:sz w:val="20"/>
          <w:szCs w:val="20"/>
        </w:rPr>
        <w:t xml:space="preserve">minuta. Maksimalni predviđeni broj bodova je </w:t>
      </w:r>
      <w:r>
        <w:rPr>
          <w:b/>
          <w:color w:val="FF0000"/>
          <w:sz w:val="20"/>
          <w:szCs w:val="20"/>
        </w:rPr>
        <w:t xml:space="preserve"> 17</w:t>
      </w:r>
      <w:r>
        <w:rPr>
          <w:sz w:val="20"/>
          <w:szCs w:val="20"/>
        </w:rPr>
        <w:t xml:space="preserve">.        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kandidatima/kandidatkinjama.    </w:t>
      </w:r>
    </w:p>
    <w:p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Ukoliko kandidat postupi suprotno pravilima testiranja bit će udaljen s testiranja, a njegov rezultat Povjerenstvo neće priznati niti ocijeniti. 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Rezultat testiranja Povjerenstvo će objaviti na mrežnoj stranici Osnovne škole Jelsa, u rubrici „OGLASNA PLOČA“-&gt;podrubrici „ZAPOŠLJAVANJE“ -&gt;podrubrici  „OBAVIJEST O REZULTATIMA“ i to pod dodjeljenom brojčanom oznakom (šifrom) kandidata, ne njegovim osobnim imenom.  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Poziv za testiranje objavljen  je dana </w:t>
      </w:r>
      <w:r>
        <w:rPr>
          <w:rFonts w:hint="default"/>
          <w:sz w:val="20"/>
          <w:szCs w:val="20"/>
          <w:lang w:val="hr-HR"/>
        </w:rPr>
        <w:t>01.03.2023.</w:t>
      </w:r>
      <w:r>
        <w:rPr>
          <w:sz w:val="20"/>
          <w:szCs w:val="20"/>
        </w:rPr>
        <w:t xml:space="preserve"> na mrežnoj stranici Osnovne škole Jelsa, u rubrici „OGLASNA PLOČA“-&gt;podrubrici „ZAPOŠLJAVANJE“ -&gt;podrubrici „POZIV KANDIDATIMA“ i poslan kandidatima e-mailom kojeg su naveli prilikom prijave na natječaj.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POVJERENSTVO ZA PROCJENU I VREDNOVANJE </w:t>
      </w:r>
    </w:p>
    <w:p>
      <w:pPr>
        <w:spacing w:after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KANDIDATA ZA ZAPOŠLJAVAJE</w:t>
      </w:r>
    </w:p>
    <w:p>
      <w:pPr>
        <w:spacing w:after="0"/>
        <w:ind w:left="3540"/>
        <w:rPr>
          <w:sz w:val="20"/>
          <w:szCs w:val="20"/>
        </w:rPr>
      </w:pPr>
    </w:p>
    <w:p>
      <w:r>
        <w:rPr>
          <w:sz w:val="20"/>
          <w:szCs w:val="20"/>
        </w:rPr>
        <w:t xml:space="preserve">                   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3C72"/>
    <w:multiLevelType w:val="multilevel"/>
    <w:tmpl w:val="448E3C7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01B042D"/>
    <w:multiLevelType w:val="multilevel"/>
    <w:tmpl w:val="701B042D"/>
    <w:lvl w:ilvl="0" w:tentative="0">
      <w:start w:val="0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6"/>
    <w:rsid w:val="000269CC"/>
    <w:rsid w:val="002B58D6"/>
    <w:rsid w:val="018F2EE2"/>
    <w:rsid w:val="0B7B7474"/>
    <w:rsid w:val="129D0C25"/>
    <w:rsid w:val="213827F6"/>
    <w:rsid w:val="42417FB5"/>
    <w:rsid w:val="463719CA"/>
    <w:rsid w:val="740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739</Words>
  <Characters>4218</Characters>
  <Lines>35</Lines>
  <Paragraphs>9</Paragraphs>
  <TotalTime>13</TotalTime>
  <ScaleCrop>false</ScaleCrop>
  <LinksUpToDate>false</LinksUpToDate>
  <CharactersWithSpaces>4948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2022-12-09T11:19:00Z</dcterms:created>
  <dc:creator>Microsoftov račun</dc:creator>
  <cp:lastModifiedBy>Tajnica</cp:lastModifiedBy>
  <dcterms:modified xsi:type="dcterms:W3CDTF">2023-03-01T11:04:27Z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9A78ADCA635649C0A2885B3FC195D3E9</vt:lpwstr>
  </property>
</Properties>
</file>